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487474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487474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proofErr w:type="spellStart"/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>Новохатько</w:t>
      </w:r>
      <w:proofErr w:type="spellEnd"/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Ирины Дмитриевны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F0534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F0534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2C4613">
        <w:rPr>
          <w:rFonts w:ascii="Times New Roman" w:hAnsi="Times New Roman" w:cs="Times New Roman"/>
          <w:sz w:val="24"/>
          <w:szCs w:val="24"/>
        </w:rPr>
        <w:t>29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2C4613">
        <w:rPr>
          <w:rFonts w:ascii="Times New Roman" w:hAnsi="Times New Roman" w:cs="Times New Roman"/>
          <w:sz w:val="24"/>
          <w:szCs w:val="24"/>
        </w:rPr>
        <w:t>13</w:t>
      </w:r>
      <w:r w:rsidR="004F0534">
        <w:rPr>
          <w:rFonts w:ascii="Times New Roman" w:hAnsi="Times New Roman" w:cs="Times New Roman"/>
          <w:sz w:val="24"/>
          <w:szCs w:val="24"/>
        </w:rPr>
        <w:t>:1</w:t>
      </w:r>
      <w:r w:rsidR="002C4613">
        <w:rPr>
          <w:rFonts w:ascii="Times New Roman" w:hAnsi="Times New Roman" w:cs="Times New Roman"/>
          <w:sz w:val="24"/>
          <w:szCs w:val="24"/>
        </w:rPr>
        <w:t>87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r w:rsidR="002C4613">
        <w:rPr>
          <w:rFonts w:ascii="Times New Roman" w:hAnsi="Times New Roman" w:cs="Times New Roman"/>
          <w:sz w:val="24"/>
          <w:szCs w:val="24"/>
        </w:rPr>
        <w:t>Михайловка</w:t>
      </w:r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2C4613">
        <w:rPr>
          <w:rFonts w:ascii="Times New Roman" w:hAnsi="Times New Roman" w:cs="Times New Roman"/>
          <w:sz w:val="24"/>
          <w:szCs w:val="24"/>
        </w:rPr>
        <w:t>Октябрьская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A53749">
        <w:rPr>
          <w:rFonts w:ascii="Times New Roman" w:hAnsi="Times New Roman" w:cs="Times New Roman"/>
          <w:sz w:val="24"/>
          <w:szCs w:val="24"/>
        </w:rPr>
        <w:t>1</w:t>
      </w:r>
      <w:r w:rsidR="002C4613">
        <w:rPr>
          <w:rFonts w:ascii="Times New Roman" w:hAnsi="Times New Roman" w:cs="Times New Roman"/>
          <w:sz w:val="24"/>
          <w:szCs w:val="24"/>
        </w:rPr>
        <w:t>0 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2C461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C4613">
        <w:rPr>
          <w:rFonts w:ascii="Times New Roman" w:hAnsi="Times New Roman" w:cs="Times New Roman"/>
          <w:sz w:val="24"/>
          <w:szCs w:val="24"/>
        </w:rPr>
        <w:t>1150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A53749">
        <w:rPr>
          <w:rFonts w:ascii="Times New Roman" w:hAnsi="Times New Roman" w:cs="Times New Roman"/>
          <w:sz w:val="24"/>
          <w:szCs w:val="24"/>
        </w:rPr>
        <w:t>организации ведения личного подсобного хозяйства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487474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487474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487474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487474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487474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487474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AD0229" w:rsidRDefault="00AD0229" w:rsidP="00AD022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AD022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87474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37FC8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D0229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2020-04-14T10:47:00Z</dcterms:created>
  <dcterms:modified xsi:type="dcterms:W3CDTF">2020-04-14T10:47:00Z</dcterms:modified>
</cp:coreProperties>
</file>