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32"/>
          <w:i/>
          <w:sz w:val="32"/>
          <w:i/>
          <w:szCs w:val="3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i/>
          <w:color w:val="FF0000"/>
          <w:sz w:val="32"/>
          <w:szCs w:val="32"/>
        </w:rPr>
        <w:t>Изменения законодательства в части использования</w:t>
      </w:r>
      <w:r/>
    </w:p>
    <w:p>
      <w:pPr>
        <w:pStyle w:val="Normal"/>
        <w:jc w:val="center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</w:rPr>
        <w:t>Материнского семейного капитала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Клиентская служба (на правах отдела) в Кантемировском районе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Воронежской области ) информирует, что 29 марта 2019г. вступил в силу Федеральный закон № 37-ФЗ от 18.03.2019г. </w:t>
      </w:r>
      <w:r>
        <w:rPr>
          <w:rFonts w:cs="Times New Roman" w:ascii="Times New Roman" w:hAnsi="Times New Roman"/>
          <w:sz w:val="24"/>
          <w:szCs w:val="24"/>
        </w:rPr>
        <w:t>«О внесении изменений в Федеральный закон «О дополнительных мерах государственной поддержки семей, имеющих детей». Этот Федеральный закон направлен на то, чтобы п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ресечь попытки мошенничества с материнским капиталом и поставить заслон ветхому и аварийному жилью.  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i/>
          <w:i/>
        </w:rPr>
      </w:pPr>
      <w:r>
        <w:rPr>
          <w:rStyle w:val="Style13"/>
          <w:i w:val="false"/>
        </w:rPr>
        <w:t>Основная цель нового закона — пресечь попытки приобретения ветхого жилья за материнский капитал, когда денежные средства, переведенные на счет продавца, затем могли обналичиваться. З</w:t>
      </w:r>
      <w:bookmarkStart w:id="0" w:name="_GoBack"/>
      <w:bookmarkEnd w:id="0"/>
      <w:r>
        <w:rPr>
          <w:rStyle w:val="Style13"/>
          <w:i w:val="false"/>
        </w:rPr>
        <w:t>аконом четко установлено, что прежде чем принять решение о перечислении средств материнского семейного капитала продавцу, территориальные органы ПФР должны получить подтверждение пригодности приобретаемого жилья для проживания. Раньше у Пенсионного фонда такого важного обязательного полномочия не было.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Теперь все жилье, приобретаемое под материнский семейный капитал, будет в обязательном порядке проходить проверки через запросы в местную администрацию, органы государственного жилищного надзора, муниципального жилищного контроля. Это не увеличит срок рассмотрения заявления. Подавать дополнительные документы также не нужно. Однако если соответствующие инстанции предоставят информацию о признании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 сносу или реконструкции, оспорить такое заключение можно будет только через суд.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Второе законодательное новшество — установлен исчерпывающий перечень организаций, чьи жилищные займы можно погасить средствами материнского капитала. Так, теперь в число таких организаций входят: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кредитные организации;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кредитные потребительские кооперативы, осуществляющие свою деятельность по Федеральному закону «О кредитной кооперации» не менее трех лет со дня государственной регистрации;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сельскохозяйственные кредитные потребительские кооперативы, осуществляющие свою деятельность согласно Федеральному закону от 08.12.1995 № 193-ФЗ «О сельскохозяйственной кооперации»,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единый институт развития в жилищной сфере, определенный Федеральным законом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РФ» (Единый институт развития в жилищной сфере - акционерное общество, учрежденное Российской Федерацией в соответствии с постановлением Правительства Российской Федерации об Агентстве ипотечного жилищного кредитования).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Иные организации, кроме кредитных, ранее осуществляющие предоставление жилищных займов под средства материнского капитала по договорам, обеспеченным ипотекой, исключены.На заявления, поданные в Пенсионный фонд до 29 марта, положения нового закона не распространяются.</w:t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Style13">
    <w:name w:val="Выделение"/>
    <w:basedOn w:val="DefaultParagraphFont"/>
    <w:uiPriority w:val="20"/>
    <w:qFormat/>
    <w:rsid w:val="00365d6e"/>
    <w:rPr>
      <w:i/>
      <w:i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A8D1-170B-4C0C-A7C4-287A70C3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LibreOffice/4.3.2.2$Windows_x86 LibreOffice_project/edfb5295ba211bd31ad47d0bad0118690f76407d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2019-04-02T06:27:00Z</dcterms:created>
  <dc:creator>Admin</dc:creator>
  <dc:language>ru-RU</dc:language>
  <cp:lastPrinted>2018-02-13T10:14:00Z</cp:lastPrinted>
  <dcterms:modified xsi:type="dcterms:W3CDTF">2019-04-03T14:19:04Z</dcterms:modified>
  <cp:revision>6</cp:revision>
</cp:coreProperties>
</file>