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 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22"/>
        <w:shd w:val="clear" w:color="auto" w:themeColor="" w:themeTint="" w:themeShade="" w:fill="auto" w:themeFill="" w:themeFillTint="" w:themeFillShade=""/>
        <w:spacing w:lineRule="auto" w:line="240" w:before="0" w:after="0"/>
        <w:ind w:firstLine="708"/>
      </w:pPr>
      <w:r>
        <w:rPr>
          <w:sz w:val="26"/>
          <w:szCs w:val="26"/>
        </w:rPr>
        <w:tab/>
      </w:r>
      <w:r>
        <w:rPr>
          <w:sz w:val="26"/>
          <w:szCs w:val="26"/>
        </w:rPr>
        <w:t>Клиентская служба (на правах отдела) в Кантемировском районе</w:t>
      </w:r>
      <w:r>
        <w:rPr>
          <w:sz w:val="26"/>
          <w:szCs w:val="26"/>
          <w:lang w:eastAsia="ru-RU"/>
        </w:rPr>
        <w:t xml:space="preserve">  информирует граждан о том, что в соответствии с утвержденным </w:t>
      </w:r>
      <w:r>
        <w:rPr>
          <w:sz w:val="26"/>
          <w:szCs w:val="26"/>
        </w:rPr>
        <w:t xml:space="preserve">Правительством РФ 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писком работ, производств, профессий, должностей, специальностей с 1 января 2019 года  повышен размер фиксированной выплаты к страховой пенсии по старости и инвалидности у сельских жителей. </w:t>
      </w:r>
      <w:r/>
    </w:p>
    <w:p>
      <w:pPr>
        <w:pStyle w:val="22"/>
        <w:shd w:val="clear" w:color="auto" w:themeColor="" w:themeTint="" w:themeShade="" w:fill="auto" w:themeFill="" w:themeFillTint="" w:themeFillShade=""/>
        <w:spacing w:lineRule="auto" w:line="240" w:before="0" w:after="0"/>
        <w:ind w:firstLine="708"/>
        <w:rPr>
          <w:sz w:val="26"/>
          <w:sz w:val="26"/>
          <w:szCs w:val="26"/>
        </w:rPr>
      </w:pPr>
      <w:r>
        <w:rPr>
          <w:sz w:val="26"/>
          <w:szCs w:val="26"/>
        </w:rPr>
        <w:t>В утвержденном перечне более 500 профессий, должностей и спе</w:t>
        <w:softHyphen/>
        <w:t>циальностей работников сельхоз</w:t>
        <w:softHyphen/>
        <w:t>предприятий, колхозов, фермер</w:t>
        <w:softHyphen/>
        <w:t>ских хозяйств, занятых во всех ви</w:t>
        <w:softHyphen/>
        <w:t>дах растениеводства, животновод</w:t>
        <w:softHyphen/>
        <w:t>ства, рыбоводства. Также в пере</w:t>
        <w:softHyphen/>
        <w:t>чень включены работники машин</w:t>
        <w:softHyphen/>
        <w:t>но-тракторных станций, межкол</w:t>
        <w:softHyphen/>
        <w:t>хозных организаций, сельхозарте</w:t>
        <w:softHyphen/>
        <w:t>лей. Попали в список и смежные специальности: инженеры-гидротехники, мелио</w:t>
        <w:softHyphen/>
        <w:t>раторы, землеустроители, энерге</w:t>
        <w:softHyphen/>
        <w:t>тики, ветеринарные врачи и т.д. ы местом их работы было именно сельскохо</w:t>
        <w:softHyphen/>
        <w:t xml:space="preserve">зяйственное предприятие. </w:t>
      </w:r>
      <w:r/>
    </w:p>
    <w:p>
      <w:pPr>
        <w:pStyle w:val="22"/>
        <w:shd w:val="clear" w:color="auto" w:themeColor="" w:themeTint="" w:themeShade="" w:fill="auto" w:themeFill="" w:themeFillTint="" w:themeFillShade=""/>
        <w:spacing w:lineRule="auto" w:line="240" w:before="0" w:after="0"/>
        <w:ind w:firstLine="708"/>
      </w:pPr>
      <w:r>
        <w:rPr>
          <w:sz w:val="26"/>
          <w:szCs w:val="26"/>
        </w:rPr>
        <w:t>В соответствии с Постановлением, право на получение</w:t>
      </w:r>
      <w:r>
        <w:rPr>
          <w:sz w:val="26"/>
          <w:szCs w:val="26"/>
        </w:rPr>
        <w:t xml:space="preserve"> повышенн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фиксированн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 к пенсии, необходимо </w:t>
      </w:r>
      <w:r>
        <w:rPr>
          <w:sz w:val="26"/>
          <w:szCs w:val="26"/>
        </w:rPr>
        <w:t>выполнение</w:t>
      </w:r>
      <w:r>
        <w:rPr>
          <w:sz w:val="26"/>
          <w:szCs w:val="26"/>
        </w:rPr>
        <w:t xml:space="preserve"> следующих условий:  отрабо</w:t>
        <w:softHyphen/>
        <w:t>тать в сельском хозяйстве не менее 30 календарных лет; проживать в сельской местности; не работать.</w:t>
      </w:r>
      <w:r/>
    </w:p>
    <w:p>
      <w:pPr>
        <w:pStyle w:val="22"/>
        <w:shd w:val="clear" w:color="auto" w:themeColor="" w:themeTint="" w:themeShade="" w:fill="auto" w:themeFill="" w:themeFillTint="" w:themeFillShade=""/>
        <w:spacing w:lineRule="auto" w:line="240" w:before="0" w:after="0"/>
        <w:ind w:firstLine="708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Перерасчет размеров страховых пенсий был произведен в автоматизированном режиме, на основании имеющихся в распоряжении УПФР документов.</w:t>
      </w:r>
      <w:r/>
    </w:p>
    <w:p>
      <w:pPr>
        <w:pStyle w:val="22"/>
        <w:shd w:val="clear" w:color="auto" w:themeColor="" w:themeTint="" w:themeShade="" w:fill="auto" w:themeFill="" w:themeFillTint="" w:themeFillShade=""/>
        <w:spacing w:lineRule="auto" w:line="240" w:before="0" w:after="0"/>
        <w:ind w:firstLine="708"/>
        <w:rPr>
          <w:sz w:val="26"/>
          <w:sz w:val="26"/>
          <w:szCs w:val="26"/>
        </w:rPr>
      </w:pPr>
      <w:r>
        <w:rPr>
          <w:sz w:val="26"/>
          <w:szCs w:val="26"/>
        </w:rPr>
        <w:t>Если пенсионер зарегистрирован в одном месте, но фактически постоянно проживает в сельской местности, это придется подтвердить. Соответствующее заявление подается в территориальный орган ПФР или МФЦ по месту фактического проживания пенсионера в сельской местности.</w:t>
      </w:r>
      <w:r/>
    </w:p>
    <w:p>
      <w:pPr>
        <w:pStyle w:val="22"/>
        <w:shd w:val="clear" w:color="auto" w:themeColor="" w:themeTint="" w:themeShade="" w:fill="auto" w:themeFill="" w:themeFillTint="" w:themeFillShade=""/>
        <w:spacing w:lineRule="auto" w:line="240" w:before="0" w:after="0"/>
        <w:ind w:firstLine="708"/>
        <w:rPr>
          <w:sz w:val="26"/>
          <w:sz w:val="26"/>
          <w:szCs w:val="26"/>
        </w:rPr>
      </w:pPr>
      <w:r>
        <w:rPr>
          <w:sz w:val="26"/>
          <w:szCs w:val="26"/>
        </w:rPr>
        <w:t>В таком же порядке необходимо подавать заявление и при увольнении работающего получателя пенсии, т.к. «</w:t>
      </w:r>
      <w:r>
        <w:rPr/>
        <w:t xml:space="preserve"> </w:t>
      </w:r>
      <w:r>
        <w:rPr>
          <w:sz w:val="26"/>
          <w:szCs w:val="26"/>
        </w:rPr>
        <w:t>надбавка за сельский стаж» будет назначаться по заявительному принципу: с первого числа месяца, следующего за месяцем подачи заявления.</w:t>
      </w:r>
      <w:r/>
    </w:p>
    <w:p>
      <w:pPr>
        <w:pStyle w:val="22"/>
        <w:spacing w:lineRule="auto" w:line="240"/>
        <w:ind w:firstLine="708"/>
        <w:rPr>
          <w:sz w:val="26"/>
          <w:sz w:val="26"/>
          <w:szCs w:val="26"/>
        </w:rPr>
      </w:pPr>
      <w:r>
        <w:rPr>
          <w:sz w:val="26"/>
          <w:szCs w:val="26"/>
        </w:rPr>
        <w:t>Одновременно необходимо напомнить, что в соответствии с частью 5 статьи 26</w:t>
      </w:r>
      <w:r>
        <w:rPr/>
        <w:t xml:space="preserve"> </w:t>
      </w:r>
      <w:r>
        <w:rPr>
          <w:sz w:val="26"/>
          <w:szCs w:val="26"/>
        </w:rPr>
        <w:t>Федерального закона от 28.12.2013 N 400-ФЗ "О страховых пенсиях" пенсионер обязан извещать орган, осуществляющий пенсионное обеспечение, о наступлении обстоятельств, влекущих за собой изменение размера страховой пенсии, фиксированной выплаты к страховой пенсии и размера повышения фиксированной выплаты к страховой пенсии, в том числе об изменении места жительства, не позднее следующего рабочего дня после наступления соответствующих обстоятельств. В случае, если представление недостоверных сведений или несвоевременное представление таких сведений, повлекло за собой перерасход средств на выплату страховых пенсий</w:t>
      </w:r>
      <w:bookmarkStart w:id="0" w:name="_GoBack"/>
      <w:bookmarkEnd w:id="0"/>
      <w:r>
        <w:rPr>
          <w:sz w:val="26"/>
          <w:szCs w:val="26"/>
        </w:rPr>
        <w:t>, виновные лица возмещают ПФР причиненный ущерб в порядке, установленном законодательством Российской Федерации. Поэтому, при переезде из сельской местности в город, а также при поступлении на работу  пенсионер обязан известить об этом Управление Пенсионного фонда. Выплата указанной надбавки будет прекращена с первого числа месяца после месяца переезда, или поступления на работу.</w:t>
      </w:r>
      <w:r/>
    </w:p>
    <w:p>
      <w:pPr>
        <w:pStyle w:val="22"/>
        <w:shd w:val="clear" w:color="auto" w:themeColor="" w:themeTint="" w:themeShade="" w:fill="auto" w:themeFill="" w:themeFillTint="" w:themeFillShade=""/>
        <w:spacing w:lineRule="auto" w:line="240" w:before="0" w:after="0"/>
        <w:ind w:firstLine="708"/>
        <w:rPr>
          <w:sz w:val="26"/>
          <w:sz w:val="26"/>
          <w:szCs w:val="26"/>
        </w:rPr>
      </w:pPr>
      <w:r>
        <w:rPr>
          <w:sz w:val="26"/>
          <w:szCs w:val="26"/>
        </w:rPr>
        <w:t>Важно отметить так же и то, что пенсионер вправе в любое время представить дополнительные документы, необходимые для перерасчета. Если получатель пенсии обратится за перерасчетом в период с 1 января по 31 декабря 2019 года, указанный перерасчет будет осуществлен с 1 января 2019 года.</w:t>
      </w:r>
      <w:r/>
    </w:p>
    <w:p>
      <w:pPr>
        <w:pStyle w:val="51"/>
        <w:shd w:val="clear" w:color="auto" w:themeColor="" w:themeTint="" w:themeShade="" w:fill="auto" w:themeFill="" w:themeFillTint="" w:themeFillShade=""/>
        <w:spacing w:lineRule="auto" w:line="240"/>
        <w:ind w:firstLine="708"/>
      </w:pPr>
      <w:r>
        <w:rPr>
          <w:i w:val="false"/>
          <w:sz w:val="26"/>
          <w:szCs w:val="26"/>
        </w:rPr>
        <w:t>В денежном выражении «сельская» прибавка к пенсии составляет 1333,6 руб., то есть 25 процентов от фиксированной выплаты, которая с 1 января 2019 года выросла до 5334,2 руб. Для получателей страховой пенсии по инвалидности, имеющих III группу инвалидности, прибавка составляет 666,78 руб.</w:t>
      </w:r>
      <w:r/>
    </w:p>
    <w:sectPr>
      <w:type w:val="nextPage"/>
      <w:pgSz w:w="11906" w:h="16838"/>
      <w:pgMar w:left="1418" w:right="851" w:header="0" w:top="510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Franklin Gothic Heavy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2" w:customStyle="1">
    <w:name w:val="Основной текст (2)_"/>
    <w:basedOn w:val="DefaultParagraphFont"/>
    <w:link w:val="20"/>
    <w:rsid w:val="00b91fce"/>
    <w:rPr>
      <w:rFonts w:ascii="Times New Roman" w:hAnsi="Times New Roman" w:eastAsia="Times New Roman" w:cs="Times New Roman"/>
      <w:shd w:fill="FFFFFF" w:val="clear"/>
    </w:rPr>
  </w:style>
  <w:style w:type="character" w:styleId="210pt" w:customStyle="1">
    <w:name w:val="Основной текст (2) + 10 pt"/>
    <w:basedOn w:val="2"/>
    <w:rsid w:val="00b91fce"/>
    <w:rPr>
      <w:rFonts w:ascii="Times New Roman" w:hAnsi="Times New Roman" w:eastAsia="Times New Roman" w:cs="Times New Roman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42" w:customStyle="1">
    <w:name w:val="Основной текст (4)_"/>
    <w:basedOn w:val="DefaultParagraphFont"/>
    <w:link w:val="42"/>
    <w:rsid w:val="00b91fce"/>
    <w:rPr>
      <w:rFonts w:ascii="Franklin Gothic Heavy" w:hAnsi="Franklin Gothic Heavy" w:eastAsia="Franklin Gothic Heavy" w:cs="Franklin Gothic Heavy"/>
      <w:sz w:val="17"/>
      <w:szCs w:val="17"/>
      <w:shd w:fill="FFFFFF" w:val="clear"/>
    </w:rPr>
  </w:style>
  <w:style w:type="character" w:styleId="5" w:customStyle="1">
    <w:name w:val="Основной текст (5)_"/>
    <w:basedOn w:val="DefaultParagraphFont"/>
    <w:link w:val="50"/>
    <w:rsid w:val="00b91fce"/>
    <w:rPr>
      <w:rFonts w:ascii="Times New Roman" w:hAnsi="Times New Roman" w:eastAsia="Times New Roman" w:cs="Times New Roman"/>
      <w:i/>
      <w:iCs/>
      <w:sz w:val="17"/>
      <w:szCs w:val="17"/>
      <w:shd w:fill="FFFFFF" w:val="clear"/>
    </w:rPr>
  </w:style>
  <w:style w:type="character" w:styleId="54pt" w:customStyle="1">
    <w:name w:val="Основной текст (5) + 4 pt;Не курсив"/>
    <w:basedOn w:val="5"/>
    <w:rsid w:val="00b91fce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8"/>
      <w:szCs w:val="8"/>
      <w:shd w:fill="FFFFFF" w:val="clear"/>
      <w:lang w:val="ru-RU" w:eastAsia="ru-RU" w:bidi="ru-RU"/>
    </w:rPr>
  </w:style>
  <w:style w:type="character" w:styleId="20pt" w:customStyle="1">
    <w:name w:val="Основной текст (2) + Интервал 0 pt"/>
    <w:basedOn w:val="2"/>
    <w:rsid w:val="00b91fce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-10"/>
      <w:w w:val="100"/>
      <w:sz w:val="18"/>
      <w:szCs w:val="18"/>
      <w:shd w:fill="FFFFFF" w:val="clear"/>
      <w:lang w:val="ru-RU" w:eastAsia="ru-RU" w:bidi="ru-RU"/>
    </w:rPr>
  </w:style>
  <w:style w:type="character" w:styleId="21" w:customStyle="1">
    <w:name w:val="Основной текст (2) + Полужирный"/>
    <w:basedOn w:val="2"/>
    <w:rsid w:val="00b91fce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295pt" w:customStyle="1">
    <w:name w:val="Основной текст (2) + 9;5 pt"/>
    <w:basedOn w:val="2"/>
    <w:rsid w:val="00b91fce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9" w:customStyle="1">
    <w:name w:val="Основной текст (9)_"/>
    <w:basedOn w:val="DefaultParagraphFont"/>
    <w:link w:val="90"/>
    <w:rsid w:val="00b91fce"/>
    <w:rPr>
      <w:rFonts w:ascii="Times New Roman" w:hAnsi="Times New Roman" w:eastAsia="Times New Roman" w:cs="Times New Roman"/>
      <w:spacing w:val="-10"/>
      <w:sz w:val="18"/>
      <w:szCs w:val="18"/>
      <w:shd w:fill="FFFFFF" w:val="clear"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 w:customStyle="1">
    <w:name w:val="Основной текст (2)"/>
    <w:basedOn w:val="Normal"/>
    <w:link w:val="2"/>
    <w:rsid w:val="00b91fce"/>
    <w:pPr>
      <w:widowControl w:val="false"/>
      <w:shd w:fill="FFFFFF" w:val="clear"/>
      <w:spacing w:lineRule="exact" w:line="229" w:before="240" w:after="0"/>
      <w:jc w:val="both"/>
    </w:pPr>
    <w:rPr>
      <w:rFonts w:ascii="Times New Roman" w:hAnsi="Times New Roman" w:eastAsia="Times New Roman" w:cs="Times New Roman"/>
    </w:rPr>
  </w:style>
  <w:style w:type="paragraph" w:styleId="43" w:customStyle="1">
    <w:name w:val="Основной текст (4)"/>
    <w:basedOn w:val="Normal"/>
    <w:link w:val="41"/>
    <w:rsid w:val="00b91fce"/>
    <w:pPr>
      <w:widowControl w:val="false"/>
      <w:shd w:fill="FFFFFF" w:val="clear"/>
      <w:spacing w:lineRule="exact" w:line="202" w:before="120" w:after="0"/>
    </w:pPr>
    <w:rPr>
      <w:rFonts w:ascii="Franklin Gothic Heavy" w:hAnsi="Franklin Gothic Heavy" w:eastAsia="Franklin Gothic Heavy" w:cs="Franklin Gothic Heavy"/>
      <w:b/>
      <w:bCs/>
      <w:sz w:val="17"/>
      <w:szCs w:val="17"/>
    </w:rPr>
  </w:style>
  <w:style w:type="paragraph" w:styleId="51" w:customStyle="1">
    <w:name w:val="Основной текст (5)"/>
    <w:basedOn w:val="Normal"/>
    <w:link w:val="5"/>
    <w:rsid w:val="00b91fce"/>
    <w:pPr>
      <w:widowControl w:val="false"/>
      <w:shd w:fill="FFFFFF" w:val="clear"/>
      <w:spacing w:lineRule="exact" w:line="202" w:before="0" w:after="0"/>
      <w:jc w:val="both"/>
    </w:pPr>
    <w:rPr>
      <w:rFonts w:ascii="Times New Roman" w:hAnsi="Times New Roman" w:eastAsia="Times New Roman" w:cs="Times New Roman"/>
      <w:i/>
      <w:iCs/>
      <w:sz w:val="17"/>
      <w:szCs w:val="17"/>
    </w:rPr>
  </w:style>
  <w:style w:type="paragraph" w:styleId="91" w:customStyle="1">
    <w:name w:val="Основной текст (9)"/>
    <w:basedOn w:val="Normal"/>
    <w:link w:val="9"/>
    <w:rsid w:val="00b91fce"/>
    <w:pPr>
      <w:widowControl w:val="false"/>
      <w:shd w:fill="FFFFFF" w:val="clear"/>
      <w:spacing w:lineRule="exact" w:line="198" w:before="0" w:after="0"/>
    </w:pPr>
    <w:rPr>
      <w:rFonts w:ascii="Times New Roman" w:hAnsi="Times New Roman" w:eastAsia="Times New Roman" w:cs="Times New Roman"/>
      <w:spacing w:val="-10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9B0C-7BDA-4597-8839-02531B48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Application>LibreOffice/4.3.2.2$Windows_x86 LibreOffice_project/edfb5295ba211bd31ad47d0bad0118690f76407d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2019-01-14T10:02:00Z</dcterms:created>
  <dc:creator>Admin</dc:creator>
  <dc:language>ru-RU</dc:language>
  <cp:lastPrinted>2018-02-13T10:14:00Z</cp:lastPrinted>
  <dcterms:modified xsi:type="dcterms:W3CDTF">2019-01-16T09:47:51Z</dcterms:modified>
  <cp:revision>4</cp:revision>
</cp:coreProperties>
</file>