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 xml:space="preserve">Клиенскаяслужба (на правах отдела) в Кантемировском районе   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i/>
          <w:i/>
          <w:color w:val="FF0000"/>
        </w:rPr>
      </w:pPr>
      <w:r>
        <w:rPr>
          <w:i/>
          <w:color w:val="FF0000"/>
        </w:rPr>
        <w:t>Программа софинансирования пенсий</w:t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Web"/>
        <w:spacing w:beforeAutospacing="0" w:before="0" w:afterAutospacing="0" w:after="0"/>
        <w:jc w:val="both"/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Клиентская служба (на правах отдела) в Кантемировском районе</w:t>
      </w:r>
      <w:r>
        <w:rPr>
          <w:sz w:val="26"/>
          <w:szCs w:val="26"/>
        </w:rPr>
        <w:t xml:space="preserve"> напоминает гражданам о том, что  с 2009 года начала действовать Программа «Софинансирования пенсий». Вступить в нее с условием софинансирования со стороны государства можно было до 31 декабря 2014 года, при этом с обязательным условием – начать уплачивать взносы в размере не менее 2000 рублей до 31 декабря 2015 года. Государство при соблюдении этих условий софинансирует, т.е. удваивает пенсионные взносы участников Программы в течение 10 лет с момента первой уплаты.  Сумма взносов, подлежащая софинансированию - не менее 2000 рублей и не более 12000 рублей в год.</w:t>
      </w:r>
      <w:r/>
    </w:p>
    <w:p>
      <w:pPr>
        <w:pStyle w:val="Normal"/>
        <w:spacing w:lineRule="auto" w:line="240" w:before="0" w:after="0"/>
        <w:ind w:firstLine="72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 xml:space="preserve">Государственному софинансированию формирования пенсионных накоплений подлежат дополнительные страховые взносы, уплаченные застрахованными лицами самостоятельно или через работодателя в период с 1 января по 31 декабря. С целью недопущения ущемления пенсионных прав застрахованных лиц, рекомендуемый срок перечисления дополнительных страховых взносов - не позднее 30.12.2019. 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Как и прежде Закон позволяет участнику Программы, уже сделавшему хотя бы один добровольный взнос до 31.01.2015 года, как приостановить, так и возобновить платежи. При этом следует учитывать, что годы, когда уплата приостановлена, в дальнейшем не компенсируются. Поэтому, чтобы не потерять софинансирование государства, необходимо производить уплату взносов ежегодно.</w:t>
      </w:r>
      <w:r/>
    </w:p>
    <w:p>
      <w:pPr>
        <w:pStyle w:val="Normal"/>
        <w:spacing w:lineRule="auto" w:line="240" w:before="0" w:after="0"/>
        <w:ind w:firstLine="72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Физические лица - участники Программы государственного софинансирования, у которых не закончился 10-летний период софинансирования, могут уплачивать дополнительные страховые взносы на накопительную пенсию через терминальные устройства Сбербанка.</w:t>
      </w:r>
      <w:r/>
    </w:p>
    <w:p>
      <w:pPr>
        <w:pStyle w:val="Normal"/>
        <w:spacing w:lineRule="auto" w:line="240" w:before="0" w:after="0"/>
        <w:ind w:firstLine="72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В меню «Платежи и переводы» в строке «Поиск услуг и операций» набираем «ОПФР»/ «Найти». Из предложенного перечня выбираем «ОПФР по Воронежской области. Дополнительное страхование», затем заполняем СНИЛС, Фамилию, Имя (первую букву), Отчество (первую букву), ОКТМО (20701000), КБК (39210202041061100160), сумму.</w:t>
      </w:r>
      <w:r/>
    </w:p>
    <w:p>
      <w:pPr>
        <w:pStyle w:val="Normal"/>
        <w:spacing w:lineRule="auto" w:line="240" w:before="0" w:after="0"/>
        <w:ind w:firstLine="720"/>
        <w:jc w:val="both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Кроме того, уплату ДСВ можно произвести через Сбербанк-онлайн. В  поисковой строке набираем «ОПФР»/ «Найти», выбираем «ОПФР по Воронежской области. Дополнительное страхование» и далее проводим процедуры по аналогии уплаты через терминальные устройства.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Как и все остальные пенсионные накопления, средства, внесенные в рамках Программы, выплачиваются при выходе на пенсию, а в случае смерти гражданина будут выплачены его правопреемникам.</w:t>
      </w:r>
      <w:r/>
    </w:p>
    <w:p>
      <w:pPr>
        <w:pStyle w:val="NormalWeb"/>
        <w:spacing w:beforeAutospacing="0" w:before="0" w:afterAutospacing="0" w:after="0"/>
        <w:ind w:firstLine="708"/>
        <w:jc w:val="both"/>
        <w:rPr>
          <w:sz w:val="26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Контролировать формирование средств пенсионных накоплений в рамках Программы государственного софинансирования участники могут через сервис «Личный кабинет гражданина» на сайте ПФР или Портале госуслуг. В нем отображается вся необходимая информация, включая совершенные платежи, поступившие суммы государственного софинансирования и полученный от этих средств инвестиционный доход.</w:t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ListLabel1">
    <w:name w:val="ListLabel 1"/>
    <w:rPr>
      <w:sz w:val="20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BCDB-D8BB-419B-8C42-8C47BAC4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LibreOffice/4.3.2.2$Windows_x86 LibreOffice_project/edfb5295ba211bd31ad47d0bad0118690f76407d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2019-11-01T11:03:00Z</dcterms:created>
  <dc:creator>Admin</dc:creator>
  <dc:language>ru-RU</dc:language>
  <cp:lastPrinted>2018-02-13T10:14:00Z</cp:lastPrinted>
  <dcterms:modified xsi:type="dcterms:W3CDTF">2019-11-07T14:16:58Z</dcterms:modified>
  <cp:revision>3</cp:revision>
</cp:coreProperties>
</file>